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656"/>
      </w:tblGrid>
      <w:tr>
        <w:trPr/>
        <w:tc>
          <w:tcPr>
            <w:tcW w:w="965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56"/>
            </w:tblGrid>
            <w:tr>
              <w:trPr>
                <w:trHeight w:val="13098" w:hRule="atLeast"/>
              </w:trPr>
              <w:tc>
                <w:tcPr>
                  <w:tcW w:w="965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>
                    <w:trPr>
                      <w:trHeight w:val="106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928"/>
                        </w:tblGrid>
                        <w:tr>
                          <w:trPr>
                            <w:trHeight w:val="1065" w:hRule="exact"/>
                          </w:trPr>
                          <w:tc>
                            <w:tcPr>
                              <w:tcW w:w="392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PATVIRTINTA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2008 m. gruodžio 31 d. įsakymu Nr. 1K-465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(Lietuvos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2022 m. rugpjūčio 30 d. įsakymo Nr. 1K-301 redakcija ))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14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951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8"/>
                                </w:rPr>
                                <w:t xml:space="preserve">(Biudžeto išlaidų sąmatos vykdymo 2022 m. rugsėjo 30 d. metinės, ketvirtinės ataskaitos forma Nr. 2)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14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9514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Trakų r. Bijūnų universalus daugiafunkcis centras, 190669223, Trakų r. sav. Bijūnų k.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96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pavadinimas, kodas Juridinių asmenų registre, adresas)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BIUDŽETO IŠLAIDŲ SĄMATOS VYKDYMO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81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2022 M. RUGSĖJO 30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(metinė, ketvirtinė)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ATASKAITA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72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2022 m. rugsėjo 30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3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37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Nr.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08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108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3 ĮP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38"/>
                        </w:tblGrid>
                        <w:tr>
                          <w:trPr>
                            <w:trHeight w:val="240" w:hRule="atLeast"/>
                          </w:trPr>
                          <w:tc>
                            <w:tcPr>
                              <w:tcW w:w="113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(data)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069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7069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Ugdymo planų,  ugdymo programų įgyvendinimas Bijūnų  mokykloje - daugiafunkciniame centre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8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(programos pavadinimas)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  <w:hMerge w:val="restart"/>
                      </w:tcPr>
                      <w:tbl>
                        <w:tblPr>
                          <w:tblBorders>
                            <w:top w:val="nil" w:color="000000" w:sz="3"/>
                            <w:left w:val="nil" w:color="000000" w:sz="3"/>
                            <w:bottom w:val="nil" w:color="000000" w:sz="3"/>
                            <w:right w:val="nil" w:color="00000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1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>
                          <w:trPr>
                            <w:trHeight w:val="21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Kodas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Ministerijos/Savivaldybės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100010</w:t>
                              </w:r>
                            </w:p>
                          </w:tc>
                        </w:tr>
                        <w:tr>
                          <w:trPr>
                            <w:trHeight w:val="19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Departamento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Įstaigos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190669223</w:t>
                              </w: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Programos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Finansavimo šaltinio</w:t>
                              </w: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Vals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ybės funkcijos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(eurais, ct)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35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Asignavimų planas, įskaitant patikslinimus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Panaudoti asignavimai</w:t>
                              </w:r>
                            </w:p>
                          </w:tc>
                        </w:tr>
                        <w:tr>
                          <w:trPr>
                            <w:trHeight w:val="98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ekonominės klasifikacijos kodas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2.143,00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2.143,00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2.143,00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2.143,00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2.143,00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2.143,00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2.143,00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2.143,00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2.143,00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2.143,00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Mitybos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1.405,00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1.405,00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1.100,00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738,00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738,00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 VISO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2.143,00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2.143,00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23"/>
                          <w:gridCol w:w="190"/>
                          <w:gridCol w:w="1656"/>
                          <w:gridCol w:w="202"/>
                          <w:gridCol w:w="305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Direktorius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Kęstutis Blaževičius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(vardas ir pavardė)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23"/>
                          <w:gridCol w:w="190"/>
                          <w:gridCol w:w="1656"/>
                          <w:gridCol w:w="202"/>
                          <w:gridCol w:w="305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Buhalterė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Nijolė Mitkevičienė</w:t>
                              </w:r>
                            </w:p>
                          </w:tc>
                        </w:tr>
                        <w:tr>
                          <w:trPr>
                            <w:trHeight w:val="460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(vyriausiasis buhalteris (buhalteris) / centralizuotos apskaitos įstaigos vadovo arba jo įgalioto asmens pareigų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(vardas ir pavardė)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566" w:left="1587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489"/>
      <w:gridCol w:w="3972"/>
      <w:gridCol w:w="195"/>
    </w:tblGrid>
    <w:tr>
      <w:trPr/>
      <w:tc>
        <w:tcPr>
          <w:tcW w:w="54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2"/>
          </w:tblGrid>
          <w:tr>
            <w:trPr>
              <w:trHeight w:val="244" w:hRule="atLeast"/>
            </w:trPr>
            <w:tc>
              <w:tcPr>
                <w:tcW w:w="397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9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